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D17" w:rsidRDefault="00CF1D17" w:rsidP="00F276D7">
      <w:pPr>
        <w:spacing w:line="480" w:lineRule="auto"/>
      </w:pPr>
      <w:r>
        <w:t>Reading Log 2</w:t>
      </w:r>
    </w:p>
    <w:p w:rsidR="00C418A3" w:rsidRDefault="00CF1D17" w:rsidP="00F276D7">
      <w:pPr>
        <w:spacing w:line="480" w:lineRule="auto"/>
      </w:pPr>
      <w:r>
        <w:t>Bryce Hickerty</w:t>
      </w:r>
    </w:p>
    <w:p w:rsidR="00C418A3" w:rsidRDefault="00C418A3" w:rsidP="00F276D7">
      <w:pPr>
        <w:spacing w:line="480" w:lineRule="auto"/>
      </w:pPr>
      <w:r>
        <w:t>T00242104</w:t>
      </w:r>
    </w:p>
    <w:p w:rsidR="003F5BFC" w:rsidRDefault="003F5BFC" w:rsidP="00C418A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F5BFC">
        <w:rPr>
          <w:rFonts w:ascii="Times New Roman" w:hAnsi="Times New Roman" w:cs="Times New Roman"/>
          <w:sz w:val="24"/>
          <w:szCs w:val="24"/>
        </w:rPr>
        <w:t>Sandw</w:t>
      </w:r>
      <w:r w:rsidR="00BF658A">
        <w:rPr>
          <w:rFonts w:ascii="Times New Roman" w:hAnsi="Times New Roman" w:cs="Times New Roman"/>
          <w:sz w:val="24"/>
          <w:szCs w:val="24"/>
        </w:rPr>
        <w:t>ells chapter</w:t>
      </w:r>
      <w:r>
        <w:rPr>
          <w:rFonts w:ascii="Times New Roman" w:hAnsi="Times New Roman" w:cs="Times New Roman"/>
          <w:sz w:val="24"/>
          <w:szCs w:val="24"/>
        </w:rPr>
        <w:t xml:space="preserve"> looks at the pract</w:t>
      </w:r>
      <w:r w:rsidR="005E6D24">
        <w:rPr>
          <w:rFonts w:ascii="Times New Roman" w:hAnsi="Times New Roman" w:cs="Times New Roman"/>
          <w:sz w:val="24"/>
          <w:szCs w:val="24"/>
        </w:rPr>
        <w:t xml:space="preserve">ice of creating a microhistory </w:t>
      </w:r>
      <w:r>
        <w:rPr>
          <w:rFonts w:ascii="Times New Roman" w:hAnsi="Times New Roman" w:cs="Times New Roman"/>
          <w:sz w:val="24"/>
          <w:szCs w:val="24"/>
        </w:rPr>
        <w:t>and its value to the historical community. In the article Sandwell inquires as to the real purpose of creat</w:t>
      </w:r>
      <w:r w:rsidR="005E6D24">
        <w:rPr>
          <w:rFonts w:ascii="Times New Roman" w:hAnsi="Times New Roman" w:cs="Times New Roman"/>
          <w:sz w:val="24"/>
          <w:szCs w:val="24"/>
        </w:rPr>
        <w:t>ing a microhistory, and</w:t>
      </w:r>
      <w:r w:rsidR="00855F86">
        <w:rPr>
          <w:rFonts w:ascii="Times New Roman" w:hAnsi="Times New Roman" w:cs="Times New Roman"/>
          <w:sz w:val="24"/>
          <w:szCs w:val="24"/>
        </w:rPr>
        <w:t xml:space="preserve"> </w:t>
      </w:r>
      <w:r w:rsidR="005E6D24">
        <w:rPr>
          <w:rFonts w:ascii="Times New Roman" w:hAnsi="Times New Roman" w:cs="Times New Roman"/>
          <w:sz w:val="24"/>
          <w:szCs w:val="24"/>
        </w:rPr>
        <w:t>its value</w:t>
      </w:r>
      <w:r w:rsidR="00855F86">
        <w:rPr>
          <w:rFonts w:ascii="Times New Roman" w:hAnsi="Times New Roman" w:cs="Times New Roman"/>
          <w:sz w:val="24"/>
          <w:szCs w:val="24"/>
        </w:rPr>
        <w:t xml:space="preserve"> in helping to contribute to a historical narrative. In this approach to microhistory writing, Sandwell elaborately describes his </w:t>
      </w:r>
      <w:r w:rsidR="00CA0C1D">
        <w:rPr>
          <w:rFonts w:ascii="Times New Roman" w:hAnsi="Times New Roman" w:cs="Times New Roman"/>
          <w:sz w:val="24"/>
          <w:szCs w:val="24"/>
        </w:rPr>
        <w:t>trials and tribulations when conducting his own research</w:t>
      </w:r>
      <w:r w:rsidR="00176060">
        <w:rPr>
          <w:rFonts w:ascii="Times New Roman" w:hAnsi="Times New Roman" w:cs="Times New Roman"/>
          <w:sz w:val="24"/>
          <w:szCs w:val="24"/>
        </w:rPr>
        <w:t xml:space="preserve"> on the history of Saltspring Island, BC, delving </w:t>
      </w:r>
      <w:r w:rsidR="00CA0C1D">
        <w:rPr>
          <w:rFonts w:ascii="Times New Roman" w:hAnsi="Times New Roman" w:cs="Times New Roman"/>
          <w:sz w:val="24"/>
          <w:szCs w:val="24"/>
        </w:rPr>
        <w:t>into the many approaches and multiple angles through which his work took shape</w:t>
      </w:r>
      <w:r w:rsidR="00C418A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A0C1D">
        <w:rPr>
          <w:rFonts w:ascii="Times New Roman" w:hAnsi="Times New Roman" w:cs="Times New Roman"/>
          <w:sz w:val="24"/>
          <w:szCs w:val="24"/>
        </w:rPr>
        <w:t>. Sandwell shows how various resources can be used to draw conclusions about a community, and how the use of these limited resources may help contribute to the construction of a larger narrative. As well, Sandwell also shows how resilience and a little historical sleuthing can aid a researcher in uncovering previously untapped historical resources</w:t>
      </w:r>
      <w:r w:rsidR="00176060">
        <w:rPr>
          <w:rFonts w:ascii="Times New Roman" w:hAnsi="Times New Roman" w:cs="Times New Roman"/>
          <w:sz w:val="24"/>
          <w:szCs w:val="24"/>
        </w:rPr>
        <w:t xml:space="preserve">, therefore helping in the creation of a more inclusive and reliable </w:t>
      </w:r>
      <w:r w:rsidR="00C418A3">
        <w:rPr>
          <w:rFonts w:ascii="Times New Roman" w:hAnsi="Times New Roman" w:cs="Times New Roman"/>
          <w:sz w:val="24"/>
          <w:szCs w:val="24"/>
        </w:rPr>
        <w:t>account</w:t>
      </w:r>
      <w:r w:rsidR="00CA0C1D">
        <w:rPr>
          <w:rFonts w:ascii="Times New Roman" w:hAnsi="Times New Roman" w:cs="Times New Roman"/>
          <w:sz w:val="24"/>
          <w:szCs w:val="24"/>
        </w:rPr>
        <w:t>.</w:t>
      </w:r>
      <w:r w:rsidR="00176060">
        <w:rPr>
          <w:rFonts w:ascii="Times New Roman" w:hAnsi="Times New Roman" w:cs="Times New Roman"/>
          <w:sz w:val="24"/>
          <w:szCs w:val="24"/>
        </w:rPr>
        <w:t xml:space="preserve"> Specifically, </w:t>
      </w:r>
      <w:r w:rsidR="00657C06">
        <w:rPr>
          <w:rFonts w:ascii="Times New Roman" w:hAnsi="Times New Roman" w:cs="Times New Roman"/>
          <w:sz w:val="24"/>
          <w:szCs w:val="24"/>
        </w:rPr>
        <w:t>the chapter</w:t>
      </w:r>
      <w:r w:rsidR="00176060">
        <w:rPr>
          <w:rFonts w:ascii="Times New Roman" w:hAnsi="Times New Roman" w:cs="Times New Roman"/>
          <w:sz w:val="24"/>
          <w:szCs w:val="24"/>
        </w:rPr>
        <w:t xml:space="preserve"> examined his experience in researching the history of life on Salt-spring Island beginning in the mid-1800s. In this research, Sandwell discusses how limited resources required him to draw from a variety of sources in order to make any concrete conclusions regarding these past communities. </w:t>
      </w:r>
      <w:r w:rsidR="006267E1">
        <w:rPr>
          <w:rFonts w:ascii="Times New Roman" w:hAnsi="Times New Roman" w:cs="Times New Roman"/>
          <w:sz w:val="24"/>
          <w:szCs w:val="24"/>
        </w:rPr>
        <w:t>Such evidence used by Sandwell included voter registration, agricultural statistics, business directories, censuses, tax assessments, court records, inquests, school records, newspapers, diaries, letters, gravestones, and a variety of other sources</w:t>
      </w:r>
      <w:r w:rsidR="00C418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267E1">
        <w:rPr>
          <w:rFonts w:ascii="Times New Roman" w:hAnsi="Times New Roman" w:cs="Times New Roman"/>
          <w:sz w:val="24"/>
          <w:szCs w:val="24"/>
        </w:rPr>
        <w:t xml:space="preserve">. The use of this wide variety of sources demonstrates the commitment necessary when conducting research in a thorough manner, and also the creativity necessary to construct an adequate microhistory of a given place in time. In relation to the A. May article, I believe that Sandwells work helps to highlight the importance of using a narrow historical scope when conducting </w:t>
      </w:r>
      <w:r w:rsidR="006267E1">
        <w:rPr>
          <w:rFonts w:ascii="Times New Roman" w:hAnsi="Times New Roman" w:cs="Times New Roman"/>
          <w:sz w:val="24"/>
          <w:szCs w:val="24"/>
        </w:rPr>
        <w:lastRenderedPageBreak/>
        <w:t xml:space="preserve">research, as well as the wider value that a given microhistory may hold for drawing wider conclusions about a given time period, geographic location, economic community, or any other </w:t>
      </w:r>
      <w:r w:rsidR="00F276D7">
        <w:rPr>
          <w:rFonts w:ascii="Times New Roman" w:hAnsi="Times New Roman" w:cs="Times New Roman"/>
          <w:sz w:val="24"/>
          <w:szCs w:val="24"/>
        </w:rPr>
        <w:t xml:space="preserve">quality of interest that a researcher may choose to examine in a particular historical work. </w:t>
      </w:r>
    </w:p>
    <w:p w:rsidR="003F5BFC" w:rsidRDefault="00F276D7" w:rsidP="00214A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76D7">
        <w:rPr>
          <w:rFonts w:ascii="Times New Roman" w:hAnsi="Times New Roman" w:cs="Times New Roman"/>
          <w:sz w:val="24"/>
          <w:szCs w:val="24"/>
        </w:rPr>
        <w:t>Littles article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4A58">
        <w:rPr>
          <w:rFonts w:ascii="Times New Roman" w:hAnsi="Times New Roman" w:cs="Times New Roman"/>
          <w:sz w:val="24"/>
          <w:szCs w:val="24"/>
        </w:rPr>
        <w:t xml:space="preserve">conversely, seeks to assemble a microhistory concerning the disappearance of $200 from an envelope intended to </w:t>
      </w:r>
      <w:r w:rsidR="003C6E04" w:rsidRPr="00214A58">
        <w:rPr>
          <w:rFonts w:ascii="Times New Roman" w:hAnsi="Times New Roman" w:cs="Times New Roman"/>
          <w:sz w:val="24"/>
          <w:szCs w:val="24"/>
        </w:rPr>
        <w:t>be distributed to various church funds</w:t>
      </w:r>
      <w:r w:rsidR="00214A58" w:rsidRPr="00214A58">
        <w:rPr>
          <w:rFonts w:ascii="Times New Roman" w:hAnsi="Times New Roman" w:cs="Times New Roman"/>
          <w:sz w:val="24"/>
          <w:szCs w:val="24"/>
        </w:rPr>
        <w:t xml:space="preserve"> in Kinnear’</w:t>
      </w:r>
      <w:r w:rsidR="00214A58" w:rsidRPr="00214A58">
        <w:rPr>
          <w:rFonts w:ascii="Times New Roman" w:hAnsi="Times New Roman" w:cs="Times New Roman"/>
          <w:sz w:val="24"/>
          <w:szCs w:val="24"/>
        </w:rPr>
        <w:t>s Mills</w:t>
      </w:r>
      <w:r w:rsidR="005E6D24">
        <w:rPr>
          <w:rFonts w:ascii="Times New Roman" w:hAnsi="Times New Roman" w:cs="Times New Roman"/>
          <w:sz w:val="24"/>
          <w:szCs w:val="24"/>
        </w:rPr>
        <w:t xml:space="preserve"> in Leeds Township</w:t>
      </w:r>
      <w:r w:rsidR="00214A58" w:rsidRPr="00214A58">
        <w:rPr>
          <w:rFonts w:ascii="Times New Roman" w:hAnsi="Times New Roman" w:cs="Times New Roman"/>
          <w:sz w:val="24"/>
          <w:szCs w:val="24"/>
        </w:rPr>
        <w:t>, Quebec</w:t>
      </w:r>
      <w:r w:rsidR="00C418A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C6E04" w:rsidRPr="00214A58">
        <w:rPr>
          <w:rFonts w:ascii="Times New Roman" w:hAnsi="Times New Roman" w:cs="Times New Roman"/>
          <w:sz w:val="24"/>
          <w:szCs w:val="24"/>
        </w:rPr>
        <w:t>. In this article Little examines the controversy surrounding the disappearance of said money, and how v</w:t>
      </w:r>
      <w:r w:rsidR="00DC672F" w:rsidRPr="00214A58">
        <w:rPr>
          <w:rFonts w:ascii="Times New Roman" w:hAnsi="Times New Roman" w:cs="Times New Roman"/>
          <w:sz w:val="24"/>
          <w:szCs w:val="24"/>
        </w:rPr>
        <w:t>arious members of the community</w:t>
      </w:r>
      <w:r w:rsidR="00DC672F">
        <w:rPr>
          <w:rFonts w:ascii="Times New Roman" w:hAnsi="Times New Roman" w:cs="Times New Roman"/>
          <w:sz w:val="24"/>
          <w:szCs w:val="24"/>
        </w:rPr>
        <w:t xml:space="preserve"> (including the hardly impartial judge who oversaw the investigation) responded to the spectacle</w:t>
      </w:r>
      <w:r w:rsidR="00C418A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DC672F">
        <w:rPr>
          <w:rFonts w:ascii="Times New Roman" w:hAnsi="Times New Roman" w:cs="Times New Roman"/>
          <w:sz w:val="24"/>
          <w:szCs w:val="24"/>
        </w:rPr>
        <w:t xml:space="preserve">. </w:t>
      </w:r>
      <w:r w:rsidR="00C27A0C">
        <w:rPr>
          <w:rFonts w:ascii="Times New Roman" w:hAnsi="Times New Roman" w:cs="Times New Roman"/>
          <w:sz w:val="24"/>
          <w:szCs w:val="24"/>
        </w:rPr>
        <w:t xml:space="preserve">Through Littles investigation he uncovers two major suspects in the case of this disappeared money. Namely, the postmaster </w:t>
      </w:r>
      <w:r w:rsidR="00FB5A0F">
        <w:rPr>
          <w:rFonts w:ascii="Times New Roman" w:hAnsi="Times New Roman" w:cs="Times New Roman"/>
          <w:sz w:val="24"/>
          <w:szCs w:val="24"/>
        </w:rPr>
        <w:t xml:space="preserve">James Kinnear </w:t>
      </w:r>
      <w:r w:rsidR="00C27A0C">
        <w:rPr>
          <w:rFonts w:ascii="Times New Roman" w:hAnsi="Times New Roman" w:cs="Times New Roman"/>
          <w:sz w:val="24"/>
          <w:szCs w:val="24"/>
        </w:rPr>
        <w:t>who oversaw the delivery of said money (</w:t>
      </w:r>
      <w:r w:rsidR="00FB5A0F">
        <w:rPr>
          <w:rFonts w:ascii="Times New Roman" w:hAnsi="Times New Roman" w:cs="Times New Roman"/>
          <w:sz w:val="24"/>
          <w:szCs w:val="24"/>
        </w:rPr>
        <w:t>it is of no little note that this money was donated by Kinnears father Kinnear Sr.), as well as the pastor reverend Whiteclaw who addressed the envelope which supposedly contained said money</w:t>
      </w:r>
      <w:r w:rsidR="00C418A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B5A0F">
        <w:rPr>
          <w:rFonts w:ascii="Times New Roman" w:hAnsi="Times New Roman" w:cs="Times New Roman"/>
          <w:sz w:val="24"/>
          <w:szCs w:val="24"/>
        </w:rPr>
        <w:t xml:space="preserve">. </w:t>
      </w:r>
      <w:r w:rsidR="008D5B29">
        <w:rPr>
          <w:rFonts w:ascii="Times New Roman" w:hAnsi="Times New Roman" w:cs="Times New Roman"/>
          <w:sz w:val="24"/>
          <w:szCs w:val="24"/>
        </w:rPr>
        <w:t xml:space="preserve">Interestingly, Littles article looks at various perspectives within the community and draws from several individual perspectives in an effort to </w:t>
      </w:r>
      <w:r w:rsidR="00CD7DCA">
        <w:rPr>
          <w:rFonts w:ascii="Times New Roman" w:hAnsi="Times New Roman" w:cs="Times New Roman"/>
          <w:sz w:val="24"/>
          <w:szCs w:val="24"/>
        </w:rPr>
        <w:t>investigate possible explanations for this moneys disappearance.</w:t>
      </w:r>
      <w:r w:rsidR="00214A58">
        <w:rPr>
          <w:rFonts w:ascii="Times New Roman" w:hAnsi="Times New Roman" w:cs="Times New Roman"/>
          <w:sz w:val="24"/>
          <w:szCs w:val="24"/>
        </w:rPr>
        <w:t xml:space="preserve"> Through this investigation, Little points to evidence which supports both possibilities as viable explanation</w:t>
      </w:r>
      <w:r w:rsidR="005D132F">
        <w:rPr>
          <w:rFonts w:ascii="Times New Roman" w:hAnsi="Times New Roman" w:cs="Times New Roman"/>
          <w:sz w:val="24"/>
          <w:szCs w:val="24"/>
        </w:rPr>
        <w:t>s for the moneys disappearance</w:t>
      </w:r>
      <w:r w:rsidR="005E6D24">
        <w:rPr>
          <w:rFonts w:ascii="Times New Roman" w:hAnsi="Times New Roman" w:cs="Times New Roman"/>
          <w:sz w:val="24"/>
          <w:szCs w:val="24"/>
        </w:rPr>
        <w:t>, showing</w:t>
      </w:r>
      <w:r w:rsidR="00AD70A0">
        <w:rPr>
          <w:rFonts w:ascii="Times New Roman" w:hAnsi="Times New Roman" w:cs="Times New Roman"/>
          <w:sz w:val="24"/>
          <w:szCs w:val="24"/>
        </w:rPr>
        <w:t xml:space="preserve"> how the community involved in this controversy was hesitant to believe that either party could be guilty of such an action</w:t>
      </w:r>
      <w:r w:rsidR="004E655B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712325">
        <w:rPr>
          <w:rFonts w:ascii="Times New Roman" w:hAnsi="Times New Roman" w:cs="Times New Roman"/>
          <w:sz w:val="24"/>
          <w:szCs w:val="24"/>
        </w:rPr>
        <w:t>. On one hand, Kinnear was a very wealthy and well respected figure with a long history of reliable service and high standing in his community, and based on this finding Little seems hesitant to invest much belief in Kinnears involvement in the theft</w:t>
      </w:r>
      <w:r w:rsidR="004E655B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712325">
        <w:rPr>
          <w:rFonts w:ascii="Times New Roman" w:hAnsi="Times New Roman" w:cs="Times New Roman"/>
          <w:sz w:val="24"/>
          <w:szCs w:val="24"/>
        </w:rPr>
        <w:t>. On the other</w:t>
      </w:r>
      <w:r w:rsidR="004E655B">
        <w:rPr>
          <w:rFonts w:ascii="Times New Roman" w:hAnsi="Times New Roman" w:cs="Times New Roman"/>
          <w:sz w:val="24"/>
          <w:szCs w:val="24"/>
        </w:rPr>
        <w:t xml:space="preserve"> hand</w:t>
      </w:r>
      <w:r w:rsidR="00712325">
        <w:rPr>
          <w:rFonts w:ascii="Times New Roman" w:hAnsi="Times New Roman" w:cs="Times New Roman"/>
          <w:sz w:val="24"/>
          <w:szCs w:val="24"/>
        </w:rPr>
        <w:t xml:space="preserve">, Whiteclaw too was a very well respected member of the community, and in </w:t>
      </w:r>
      <w:r w:rsidR="00C95A61">
        <w:rPr>
          <w:rFonts w:ascii="Times New Roman" w:hAnsi="Times New Roman" w:cs="Times New Roman"/>
          <w:sz w:val="24"/>
          <w:szCs w:val="24"/>
        </w:rPr>
        <w:t>1899 few members of the community were willing to believe that the pastor had any involvement in t</w:t>
      </w:r>
      <w:r w:rsidR="00021DA4">
        <w:rPr>
          <w:rFonts w:ascii="Times New Roman" w:hAnsi="Times New Roman" w:cs="Times New Roman"/>
          <w:sz w:val="24"/>
          <w:szCs w:val="24"/>
        </w:rPr>
        <w:t>heft of money intended for the church he was so deeply invested in</w:t>
      </w:r>
      <w:r w:rsidR="004E655B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021DA4">
        <w:rPr>
          <w:rFonts w:ascii="Times New Roman" w:hAnsi="Times New Roman" w:cs="Times New Roman"/>
          <w:sz w:val="24"/>
          <w:szCs w:val="24"/>
        </w:rPr>
        <w:t xml:space="preserve">. In relation to the A. May article, I believe that this work is </w:t>
      </w:r>
      <w:r w:rsidR="00021DA4">
        <w:rPr>
          <w:rFonts w:ascii="Times New Roman" w:hAnsi="Times New Roman" w:cs="Times New Roman"/>
          <w:sz w:val="24"/>
          <w:szCs w:val="24"/>
        </w:rPr>
        <w:lastRenderedPageBreak/>
        <w:t>quite relevant as it shows the process of microhstorical writing; not only does Little show how a longer historical lens may shed light on biases based on social or economic standing, but also how astutely various historical resources</w:t>
      </w:r>
      <w:r w:rsidR="004E655B">
        <w:rPr>
          <w:rFonts w:ascii="Times New Roman" w:hAnsi="Times New Roman" w:cs="Times New Roman"/>
          <w:sz w:val="24"/>
          <w:szCs w:val="24"/>
        </w:rPr>
        <w:t xml:space="preserve"> including legal records and newspapers </w:t>
      </w:r>
      <w:r w:rsidR="00021DA4">
        <w:rPr>
          <w:rFonts w:ascii="Times New Roman" w:hAnsi="Times New Roman" w:cs="Times New Roman"/>
          <w:sz w:val="24"/>
          <w:szCs w:val="24"/>
        </w:rPr>
        <w:t>may be utilized to more fully conceptualize the major factors contributing to the theft</w:t>
      </w:r>
      <w:r w:rsidR="004E655B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021D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18A3" w:rsidRDefault="00C418A3" w:rsidP="00214A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418A3" w:rsidRDefault="00C418A3" w:rsidP="00214A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418A3" w:rsidRDefault="00C418A3" w:rsidP="00214A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418A3" w:rsidRDefault="00C418A3" w:rsidP="00214A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418A3" w:rsidRDefault="00C418A3" w:rsidP="00214A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418A3" w:rsidRDefault="00C418A3" w:rsidP="00214A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418A3" w:rsidRDefault="00C418A3" w:rsidP="00214A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418A3" w:rsidRDefault="00C418A3" w:rsidP="00214A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418A3" w:rsidRDefault="00C418A3" w:rsidP="00214A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418A3" w:rsidRDefault="00C418A3" w:rsidP="00214A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418A3" w:rsidRDefault="00C418A3" w:rsidP="00214A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418A3" w:rsidRDefault="00C418A3" w:rsidP="00214A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418A3" w:rsidRDefault="00C418A3" w:rsidP="00214A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418A3" w:rsidRDefault="00C418A3" w:rsidP="00214A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418A3" w:rsidRDefault="00C418A3" w:rsidP="00214A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418A3" w:rsidRDefault="00C418A3" w:rsidP="00214A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418A3" w:rsidRDefault="00C418A3" w:rsidP="00214A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418A3" w:rsidRDefault="00C418A3" w:rsidP="00214A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18A3" w:rsidRDefault="00C418A3" w:rsidP="004E65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655B" w:rsidRDefault="004E655B" w:rsidP="004E65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655B" w:rsidRPr="00CF1D17" w:rsidRDefault="004E655B" w:rsidP="004E65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D17">
        <w:rPr>
          <w:rFonts w:ascii="Times New Roman" w:hAnsi="Times New Roman" w:cs="Times New Roman"/>
          <w:sz w:val="24"/>
          <w:szCs w:val="24"/>
        </w:rPr>
        <w:lastRenderedPageBreak/>
        <w:t xml:space="preserve">Endnotes </w:t>
      </w:r>
    </w:p>
    <w:p w:rsidR="00CF1D17" w:rsidRPr="00CF1D17" w:rsidRDefault="00CF1D17" w:rsidP="00CF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D17">
        <w:rPr>
          <w:rFonts w:ascii="Times New Roman" w:hAnsi="Times New Roman" w:cs="Times New Roman"/>
          <w:sz w:val="24"/>
          <w:szCs w:val="24"/>
        </w:rPr>
        <w:t xml:space="preserve">R. </w:t>
      </w:r>
      <w:r w:rsidRPr="00CF1D17">
        <w:rPr>
          <w:rFonts w:ascii="Times New Roman" w:hAnsi="Times New Roman" w:cs="Times New Roman"/>
          <w:sz w:val="24"/>
          <w:szCs w:val="24"/>
        </w:rPr>
        <w:t>Sandwell,</w:t>
      </w:r>
      <w:r w:rsidRPr="00CF1D17">
        <w:rPr>
          <w:rFonts w:ascii="Times New Roman" w:hAnsi="Times New Roman" w:cs="Times New Roman"/>
          <w:sz w:val="24"/>
          <w:szCs w:val="24"/>
        </w:rPr>
        <w:t xml:space="preserve"> “History as Experiment: Microhistory and Envirnmental History.” </w:t>
      </w:r>
      <w:r w:rsidRPr="00CF1D17">
        <w:rPr>
          <w:rFonts w:ascii="Times New Roman" w:hAnsi="Times New Roman" w:cs="Times New Roman"/>
          <w:i/>
          <w:sz w:val="24"/>
          <w:szCs w:val="24"/>
        </w:rPr>
        <w:t xml:space="preserve">Method and Meaning in Canadian Enviornmental History, </w:t>
      </w:r>
      <w:r w:rsidRPr="00CF1D17">
        <w:rPr>
          <w:rFonts w:ascii="Times New Roman" w:hAnsi="Times New Roman" w:cs="Times New Roman"/>
          <w:sz w:val="24"/>
          <w:szCs w:val="24"/>
        </w:rPr>
        <w:t>(2008),</w:t>
      </w:r>
      <w:r w:rsidRPr="00CF1D17">
        <w:rPr>
          <w:rFonts w:ascii="Times New Roman" w:hAnsi="Times New Roman" w:cs="Times New Roman"/>
          <w:sz w:val="24"/>
          <w:szCs w:val="24"/>
        </w:rPr>
        <w:t xml:space="preserve"> 126</w:t>
      </w:r>
    </w:p>
    <w:p w:rsidR="00CF1D17" w:rsidRPr="00CF1D17" w:rsidRDefault="00CF1D17" w:rsidP="00CF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D17">
        <w:rPr>
          <w:rFonts w:ascii="Times New Roman" w:hAnsi="Times New Roman" w:cs="Times New Roman"/>
          <w:sz w:val="24"/>
          <w:szCs w:val="24"/>
        </w:rPr>
        <w:t>Ibid</w:t>
      </w:r>
      <w:r w:rsidRPr="00CF1D17">
        <w:rPr>
          <w:rFonts w:ascii="Times New Roman" w:hAnsi="Times New Roman" w:cs="Times New Roman"/>
          <w:sz w:val="24"/>
          <w:szCs w:val="24"/>
        </w:rPr>
        <w:t>, 127</w:t>
      </w:r>
    </w:p>
    <w:p w:rsidR="00CF1D17" w:rsidRPr="00CF1D17" w:rsidRDefault="00CF1D17" w:rsidP="00CF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D17">
        <w:rPr>
          <w:rFonts w:ascii="Times New Roman" w:hAnsi="Times New Roman" w:cs="Times New Roman"/>
          <w:sz w:val="24"/>
          <w:szCs w:val="24"/>
        </w:rPr>
        <w:t xml:space="preserve">J.I. </w:t>
      </w:r>
      <w:r w:rsidRPr="00CF1D17">
        <w:rPr>
          <w:rFonts w:ascii="Times New Roman" w:hAnsi="Times New Roman" w:cs="Times New Roman"/>
          <w:sz w:val="24"/>
          <w:szCs w:val="24"/>
        </w:rPr>
        <w:t xml:space="preserve">Little, “A Crime ‘Shrouded in Mystery’: State, Church, and Community in the Kinnear’s Mill Post Office, 1899-1905,” in </w:t>
      </w:r>
      <w:r w:rsidRPr="00CF1D17">
        <w:rPr>
          <w:rFonts w:ascii="Times New Roman" w:hAnsi="Times New Roman" w:cs="Times New Roman"/>
          <w:i/>
          <w:sz w:val="24"/>
          <w:szCs w:val="24"/>
        </w:rPr>
        <w:t>Little, The Other Quebec: Microhistorical Essays on Nineteenth-Century Religion and Society</w:t>
      </w:r>
      <w:r w:rsidRPr="00CF1D17">
        <w:rPr>
          <w:rFonts w:ascii="Times New Roman" w:hAnsi="Times New Roman" w:cs="Times New Roman"/>
          <w:sz w:val="24"/>
          <w:szCs w:val="24"/>
        </w:rPr>
        <w:t xml:space="preserve">, (2006), </w:t>
      </w:r>
      <w:r w:rsidRPr="00CF1D17">
        <w:rPr>
          <w:rFonts w:ascii="Times New Roman" w:hAnsi="Times New Roman" w:cs="Times New Roman"/>
          <w:sz w:val="24"/>
          <w:szCs w:val="24"/>
        </w:rPr>
        <w:t>3</w:t>
      </w:r>
    </w:p>
    <w:p w:rsidR="00CF1D17" w:rsidRPr="00CF1D17" w:rsidRDefault="00CF1D17" w:rsidP="00CF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D17">
        <w:rPr>
          <w:rFonts w:ascii="Times New Roman" w:hAnsi="Times New Roman" w:cs="Times New Roman"/>
          <w:sz w:val="24"/>
          <w:szCs w:val="24"/>
        </w:rPr>
        <w:t>Ibid</w:t>
      </w:r>
      <w:r w:rsidRPr="00CF1D17">
        <w:rPr>
          <w:rFonts w:ascii="Times New Roman" w:hAnsi="Times New Roman" w:cs="Times New Roman"/>
          <w:sz w:val="24"/>
          <w:szCs w:val="24"/>
        </w:rPr>
        <w:t>, 32</w:t>
      </w:r>
    </w:p>
    <w:p w:rsidR="00CF1D17" w:rsidRPr="00CF1D17" w:rsidRDefault="00CF1D17" w:rsidP="00CF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D17">
        <w:rPr>
          <w:rFonts w:ascii="Times New Roman" w:hAnsi="Times New Roman" w:cs="Times New Roman"/>
          <w:sz w:val="24"/>
          <w:szCs w:val="24"/>
        </w:rPr>
        <w:t>Ibid</w:t>
      </w:r>
      <w:r w:rsidRPr="00CF1D17">
        <w:rPr>
          <w:rFonts w:ascii="Times New Roman" w:hAnsi="Times New Roman" w:cs="Times New Roman"/>
          <w:sz w:val="24"/>
          <w:szCs w:val="24"/>
        </w:rPr>
        <w:t>, 9</w:t>
      </w:r>
    </w:p>
    <w:p w:rsidR="00CF1D17" w:rsidRPr="00CF1D17" w:rsidRDefault="00CF1D17" w:rsidP="00CF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D17">
        <w:rPr>
          <w:rFonts w:ascii="Times New Roman" w:hAnsi="Times New Roman" w:cs="Times New Roman"/>
          <w:sz w:val="24"/>
          <w:szCs w:val="24"/>
        </w:rPr>
        <w:t>Ibid</w:t>
      </w:r>
      <w:r w:rsidRPr="00CF1D17">
        <w:rPr>
          <w:rFonts w:ascii="Times New Roman" w:hAnsi="Times New Roman" w:cs="Times New Roman"/>
          <w:sz w:val="24"/>
          <w:szCs w:val="24"/>
        </w:rPr>
        <w:t>, 15</w:t>
      </w:r>
    </w:p>
    <w:p w:rsidR="00CF1D17" w:rsidRPr="00CF1D17" w:rsidRDefault="00CF1D17" w:rsidP="00CF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D17">
        <w:rPr>
          <w:rFonts w:ascii="Times New Roman" w:hAnsi="Times New Roman" w:cs="Times New Roman"/>
          <w:sz w:val="24"/>
          <w:szCs w:val="24"/>
        </w:rPr>
        <w:t>Ibid</w:t>
      </w:r>
      <w:r w:rsidRPr="00CF1D17">
        <w:rPr>
          <w:rFonts w:ascii="Times New Roman" w:hAnsi="Times New Roman" w:cs="Times New Roman"/>
          <w:sz w:val="24"/>
          <w:szCs w:val="24"/>
        </w:rPr>
        <w:t>, 8</w:t>
      </w:r>
    </w:p>
    <w:p w:rsidR="00CF1D17" w:rsidRPr="00CF1D17" w:rsidRDefault="00CF1D17" w:rsidP="00CF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D17">
        <w:rPr>
          <w:rFonts w:ascii="Times New Roman" w:hAnsi="Times New Roman" w:cs="Times New Roman"/>
          <w:sz w:val="24"/>
          <w:szCs w:val="24"/>
        </w:rPr>
        <w:t>Ibid</w:t>
      </w:r>
      <w:r w:rsidRPr="00CF1D17">
        <w:rPr>
          <w:rFonts w:ascii="Times New Roman" w:hAnsi="Times New Roman" w:cs="Times New Roman"/>
          <w:sz w:val="24"/>
          <w:szCs w:val="24"/>
        </w:rPr>
        <w:t>, 9</w:t>
      </w:r>
    </w:p>
    <w:p w:rsidR="00CF1D17" w:rsidRDefault="00CF1D17" w:rsidP="00CF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D17">
        <w:rPr>
          <w:rFonts w:ascii="Times New Roman" w:hAnsi="Times New Roman" w:cs="Times New Roman"/>
          <w:sz w:val="24"/>
          <w:szCs w:val="24"/>
        </w:rPr>
        <w:t>Ibid</w:t>
      </w:r>
      <w:r w:rsidRPr="00CF1D17">
        <w:rPr>
          <w:rFonts w:ascii="Times New Roman" w:hAnsi="Times New Roman" w:cs="Times New Roman"/>
          <w:sz w:val="24"/>
          <w:szCs w:val="24"/>
        </w:rPr>
        <w:t>, 15</w:t>
      </w:r>
    </w:p>
    <w:p w:rsidR="00CF1D17" w:rsidRDefault="00CF1D17" w:rsidP="00CF1D1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F1D17" w:rsidRDefault="00CF1D17" w:rsidP="00CF1D1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F1D17" w:rsidRDefault="00CF1D17" w:rsidP="00CF1D1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F1D17" w:rsidRDefault="00CF1D17" w:rsidP="00CF1D1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F1D17" w:rsidRDefault="00CF1D17" w:rsidP="00CF1D1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F1D17" w:rsidRDefault="00CF1D17" w:rsidP="00CF1D1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F1D17" w:rsidRDefault="00CF1D17" w:rsidP="00CF1D1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F1D17" w:rsidRDefault="00CF1D17" w:rsidP="00CF1D1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F1D17" w:rsidRDefault="00CF1D17" w:rsidP="00CF1D1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F1D17" w:rsidRDefault="00CF1D17" w:rsidP="00CF1D1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F1D17" w:rsidRDefault="00CF1D17" w:rsidP="00CF1D1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F1D17" w:rsidRDefault="00CF1D17" w:rsidP="00CF1D1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F1D17" w:rsidRDefault="00CF1D17" w:rsidP="00CF1D1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F1D17" w:rsidRDefault="00CF1D17" w:rsidP="00CF1D1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F1D17" w:rsidRDefault="00CF1D17" w:rsidP="00CF1D1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F1D17" w:rsidRDefault="00CF1D17" w:rsidP="00CF1D1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F1D17" w:rsidRDefault="00CF1D17" w:rsidP="00CF1D1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F1D17" w:rsidRDefault="00CF1D17" w:rsidP="00CF1D1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F1D17" w:rsidRPr="00CF1D17" w:rsidRDefault="00CF1D17" w:rsidP="00CF1D1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418A3" w:rsidRDefault="004E655B" w:rsidP="00C418A3">
      <w:pPr>
        <w:spacing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Bibliography</w:t>
      </w:r>
    </w:p>
    <w:p w:rsidR="003F5BFC" w:rsidRPr="00C418A3" w:rsidRDefault="003F5BFC" w:rsidP="00C418A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418A3">
        <w:rPr>
          <w:rFonts w:ascii="Times New Roman" w:hAnsi="Times New Roman" w:cs="Times New Roman"/>
          <w:sz w:val="24"/>
          <w:szCs w:val="24"/>
        </w:rPr>
        <w:t xml:space="preserve">Sandwell, R. "History as Experiment: Microhistory and Environmental History." In </w:t>
      </w:r>
      <w:r w:rsidRPr="00C418A3">
        <w:rPr>
          <w:rFonts w:ascii="Times New Roman" w:hAnsi="Times New Roman" w:cs="Times New Roman"/>
          <w:i/>
          <w:sz w:val="24"/>
          <w:szCs w:val="24"/>
        </w:rPr>
        <w:t>Method and Meaning in Canadian Environmental History</w:t>
      </w:r>
      <w:r w:rsidRPr="00C418A3">
        <w:rPr>
          <w:rFonts w:ascii="Times New Roman" w:hAnsi="Times New Roman" w:cs="Times New Roman"/>
          <w:sz w:val="24"/>
          <w:szCs w:val="24"/>
        </w:rPr>
        <w:t xml:space="preserve">, edited by Alan McEachern and William Turkel, 122-36. Toronto: Thomas Nelson Publishers, 2008. </w:t>
      </w:r>
    </w:p>
    <w:p w:rsidR="00BB2606" w:rsidRPr="00C418A3" w:rsidRDefault="003F5BFC" w:rsidP="00C418A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418A3">
        <w:rPr>
          <w:rFonts w:ascii="Times New Roman" w:hAnsi="Times New Roman" w:cs="Times New Roman"/>
          <w:sz w:val="24"/>
          <w:szCs w:val="24"/>
        </w:rPr>
        <w:t xml:space="preserve">Little, J.I., “A Crime ‘Shrouded in Mystery’: State, Church, and Community in the Kinnear’s Mill Post Office, 1899-1905,” in </w:t>
      </w:r>
      <w:r w:rsidRPr="00C418A3">
        <w:rPr>
          <w:rFonts w:ascii="Times New Roman" w:hAnsi="Times New Roman" w:cs="Times New Roman"/>
          <w:i/>
          <w:sz w:val="24"/>
          <w:szCs w:val="24"/>
        </w:rPr>
        <w:t>Little, The Other Quebec: Microhistorical Essays on Nineteenth-Century Religion and Society</w:t>
      </w:r>
      <w:r w:rsidRPr="00C418A3">
        <w:rPr>
          <w:rFonts w:ascii="Times New Roman" w:hAnsi="Times New Roman" w:cs="Times New Roman"/>
          <w:sz w:val="24"/>
          <w:szCs w:val="24"/>
        </w:rPr>
        <w:t>, Toronto: University of Toronto Press, 2006: ch. 8.</w:t>
      </w:r>
    </w:p>
    <w:p w:rsidR="003F5BFC" w:rsidRDefault="003F5BFC"/>
    <w:sectPr w:rsidR="003F5B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E0A48"/>
    <w:multiLevelType w:val="hybridMultilevel"/>
    <w:tmpl w:val="8F948B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FC"/>
    <w:rsid w:val="00021DA4"/>
    <w:rsid w:val="00064E1C"/>
    <w:rsid w:val="00111DB8"/>
    <w:rsid w:val="00176060"/>
    <w:rsid w:val="00214A58"/>
    <w:rsid w:val="003C6E04"/>
    <w:rsid w:val="003F5BFC"/>
    <w:rsid w:val="004E655B"/>
    <w:rsid w:val="005D132F"/>
    <w:rsid w:val="005E6D24"/>
    <w:rsid w:val="006267E1"/>
    <w:rsid w:val="00657C06"/>
    <w:rsid w:val="00712325"/>
    <w:rsid w:val="00855F86"/>
    <w:rsid w:val="008D5B29"/>
    <w:rsid w:val="00AD70A0"/>
    <w:rsid w:val="00BB2606"/>
    <w:rsid w:val="00BF658A"/>
    <w:rsid w:val="00C27A0C"/>
    <w:rsid w:val="00C418A3"/>
    <w:rsid w:val="00C95A61"/>
    <w:rsid w:val="00CA0C1D"/>
    <w:rsid w:val="00CD7DCA"/>
    <w:rsid w:val="00CF1D17"/>
    <w:rsid w:val="00DC672F"/>
    <w:rsid w:val="00F276D7"/>
    <w:rsid w:val="00FB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E28FC"/>
  <w15:chartTrackingRefBased/>
  <w15:docId w15:val="{073BE392-77B1-4B5E-8088-AAE9CC78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D1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8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thebrycycle</dc:creator>
  <cp:keywords/>
  <dc:description/>
  <cp:lastModifiedBy>thebrycycle</cp:lastModifiedBy>
  <cp:revision>21</cp:revision>
  <dcterms:created xsi:type="dcterms:W3CDTF">2016-09-26T10:42:00Z</dcterms:created>
  <dcterms:modified xsi:type="dcterms:W3CDTF">2016-09-26T16:38:00Z</dcterms:modified>
</cp:coreProperties>
</file>